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2B7C" w:rsidRDefault="006E38E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5B" w:rsidRDefault="000B6B5B">
      <w:pPr>
        <w:pStyle w:val="Default"/>
        <w:jc w:val="center"/>
        <w:rPr>
          <w:rFonts w:ascii="Times New Roman" w:hAnsi="Times New Roman"/>
          <w:b/>
          <w:sz w:val="28"/>
        </w:rPr>
      </w:pPr>
      <w:r w:rsidRPr="000B6B5B">
        <w:rPr>
          <w:rFonts w:ascii="Times New Roman" w:hAnsi="Times New Roman"/>
          <w:b/>
          <w:sz w:val="28"/>
        </w:rPr>
        <w:t xml:space="preserve">Дополнительная профессиональная программа </w:t>
      </w:r>
    </w:p>
    <w:p w:rsidR="000B6B5B" w:rsidRDefault="000B6B5B">
      <w:pPr>
        <w:pStyle w:val="Default"/>
        <w:jc w:val="center"/>
        <w:rPr>
          <w:rFonts w:ascii="Times New Roman" w:hAnsi="Times New Roman"/>
          <w:b/>
          <w:sz w:val="28"/>
        </w:rPr>
      </w:pPr>
      <w:r w:rsidRPr="000B6B5B">
        <w:rPr>
          <w:rFonts w:ascii="Times New Roman" w:hAnsi="Times New Roman"/>
          <w:b/>
          <w:sz w:val="28"/>
        </w:rPr>
        <w:t xml:space="preserve">Программа повышения квалификации </w:t>
      </w:r>
    </w:p>
    <w:p w:rsidR="00182B7C" w:rsidRDefault="000B6B5B">
      <w:pPr>
        <w:pStyle w:val="Default"/>
        <w:jc w:val="center"/>
        <w:rPr>
          <w:rFonts w:ascii="Times New Roman" w:hAnsi="Times New Roman"/>
          <w:b/>
          <w:sz w:val="28"/>
        </w:rPr>
      </w:pPr>
      <w:r w:rsidRPr="000B6B5B">
        <w:rPr>
          <w:rFonts w:ascii="Times New Roman" w:hAnsi="Times New Roman"/>
          <w:b/>
          <w:sz w:val="28"/>
        </w:rPr>
        <w:t>«</w:t>
      </w:r>
      <w:bookmarkStart w:id="0" w:name="_GoBack"/>
      <w:r w:rsidRPr="000B6B5B">
        <w:rPr>
          <w:rFonts w:ascii="Times New Roman" w:hAnsi="Times New Roman"/>
          <w:b/>
          <w:sz w:val="28"/>
        </w:rPr>
        <w:t>Обслуживание и сервис станков с ЧПУ HEIDENHAIN iTNC530</w:t>
      </w:r>
      <w:bookmarkEnd w:id="0"/>
      <w:r w:rsidRPr="000B6B5B">
        <w:rPr>
          <w:rFonts w:ascii="Times New Roman" w:hAnsi="Times New Roman"/>
          <w:b/>
          <w:sz w:val="28"/>
        </w:rPr>
        <w:t>»</w:t>
      </w:r>
    </w:p>
    <w:p w:rsidR="00182B7C" w:rsidRDefault="006E38E2">
      <w:pPr>
        <w:tabs>
          <w:tab w:val="left" w:pos="2694"/>
        </w:tabs>
        <w:spacing w:before="120" w:after="12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в Центре «Становление» (Москва)</w:t>
      </w:r>
    </w:p>
    <w:p w:rsidR="00182B7C" w:rsidRDefault="006E38E2">
      <w:pPr>
        <w:pStyle w:val="Default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Слушатели:</w:t>
      </w:r>
      <w:r>
        <w:rPr>
          <w:rFonts w:ascii="Times New Roman" w:hAnsi="Times New Roman"/>
        </w:rPr>
        <w:t xml:space="preserve"> Сервис-инженеры, обслуживающие системы ЧПУ </w:t>
      </w:r>
      <w:proofErr w:type="spellStart"/>
      <w:r>
        <w:rPr>
          <w:rFonts w:ascii="Times New Roman" w:hAnsi="Times New Roman"/>
        </w:rPr>
        <w:t>Heidenhain</w:t>
      </w:r>
      <w:proofErr w:type="spellEnd"/>
      <w:r>
        <w:rPr>
          <w:rFonts w:ascii="Times New Roman" w:hAnsi="Times New Roman"/>
        </w:rPr>
        <w:t xml:space="preserve"> iTNC530 </w:t>
      </w:r>
    </w:p>
    <w:p w:rsidR="00182B7C" w:rsidRDefault="006E38E2">
      <w:pPr>
        <w:pStyle w:val="Default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Стоимость в центре «Становление»:</w:t>
      </w:r>
      <w:r>
        <w:rPr>
          <w:rFonts w:ascii="Times New Roman" w:hAnsi="Times New Roman"/>
        </w:rPr>
        <w:t xml:space="preserve"> 150 000 рублей за 1 слушателя. </w:t>
      </w:r>
    </w:p>
    <w:p w:rsidR="00182B7C" w:rsidRDefault="006E38E2">
      <w:pPr>
        <w:pStyle w:val="Default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Длительность</w:t>
      </w:r>
      <w:r>
        <w:rPr>
          <w:rFonts w:ascii="Times New Roman" w:hAnsi="Times New Roman"/>
        </w:rPr>
        <w:t xml:space="preserve">: 32 академических часа. </w:t>
      </w:r>
    </w:p>
    <w:p w:rsidR="00182B7C" w:rsidRDefault="00182B7C">
      <w:pPr>
        <w:pStyle w:val="Default"/>
        <w:rPr>
          <w:rFonts w:ascii="Times New Roman" w:hAnsi="Times New Roman"/>
        </w:rPr>
      </w:pPr>
    </w:p>
    <w:p w:rsidR="00182B7C" w:rsidRDefault="006E38E2">
      <w:pPr>
        <w:pStyle w:val="Defaul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Программа обучения: 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Электро</w:t>
      </w:r>
      <w:proofErr w:type="spellEnd"/>
      <w:r>
        <w:rPr>
          <w:rFonts w:ascii="Times New Roman" w:hAnsi="Times New Roman"/>
          <w:sz w:val="24"/>
        </w:rPr>
        <w:t>/противопожарная безопасность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 техники безопасности при работе с электроустановками напряжением до 1000 Вольт</w:t>
      </w:r>
    </w:p>
    <w:p w:rsidR="00182B7C" w:rsidRDefault="006E38E2">
      <w:pPr>
        <w:spacing w:after="0" w:line="24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ESD</w:t>
      </w:r>
    </w:p>
    <w:p w:rsidR="00182B7C" w:rsidRDefault="006E38E2">
      <w:pPr>
        <w:spacing w:after="0" w:line="24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Противопожарная безопасность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История развития систем ЧПУ </w:t>
      </w:r>
      <w:proofErr w:type="spellStart"/>
      <w:r>
        <w:rPr>
          <w:rFonts w:ascii="Times New Roman" w:hAnsi="Times New Roman"/>
          <w:sz w:val="24"/>
        </w:rPr>
        <w:t>Хайденхан</w:t>
      </w:r>
      <w:proofErr w:type="spellEnd"/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Документация для сервисных инженеров, её содержание, правила использования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Аппаратная часть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Названия, принципы обозначения компонентов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Компоненты ЧПУ </w:t>
      </w:r>
      <w:proofErr w:type="spellStart"/>
      <w:r>
        <w:rPr>
          <w:rFonts w:ascii="Times New Roman" w:hAnsi="Times New Roman"/>
          <w:sz w:val="24"/>
        </w:rPr>
        <w:t>iTNC</w:t>
      </w:r>
      <w:proofErr w:type="spellEnd"/>
      <w:r>
        <w:rPr>
          <w:rFonts w:ascii="Times New Roman" w:hAnsi="Times New Roman"/>
          <w:sz w:val="24"/>
        </w:rPr>
        <w:t>, их названия, назначение, виды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Шины в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ProfiBUS</w:t>
      </w:r>
      <w:proofErr w:type="spellEnd"/>
      <w:r>
        <w:rPr>
          <w:rFonts w:ascii="Times New Roman" w:hAnsi="Times New Roman"/>
          <w:sz w:val="24"/>
        </w:rPr>
        <w:t xml:space="preserve">, HSCI, описание и соединение компонентов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 по шинам, описание принципов действия, аппаратной и программной части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Functional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safety</w:t>
      </w:r>
      <w:proofErr w:type="spellEnd"/>
      <w:r>
        <w:rPr>
          <w:rFonts w:ascii="Times New Roman" w:hAnsi="Times New Roman"/>
          <w:sz w:val="24"/>
        </w:rPr>
        <w:t xml:space="preserve"> – основные принципы, базовые решения, базовые схемы, принципы реализации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и управление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Включение/выключение ЧПУ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Клавиши, кнопки, органы управления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Вывод информации на экран. Организация экрана, режимы работы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Системное время, основные принципы, задачи, способы установки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Уровни доступа, принципы ограничения доступа в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>, кодовые числа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Устройства хранения информации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Жёсткие диски, виды, классификация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Способы диагностики устройств хранения информации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Архивирование данных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Программное обеспечение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 для архивирования данных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Интерфейсы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Установление соединения ЧПУ – РС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Сохранение – восстановление данных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Программная часть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>.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Принципы распределения пространства устройств хранения информации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Описание и назначение областей памяти </w:t>
      </w:r>
      <w:proofErr w:type="spellStart"/>
      <w:r>
        <w:rPr>
          <w:rFonts w:ascii="Times New Roman" w:hAnsi="Times New Roman"/>
          <w:sz w:val="24"/>
        </w:rPr>
        <w:t>iTNC</w:t>
      </w:r>
      <w:proofErr w:type="spellEnd"/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Машинные параметры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iTNC</w:t>
      </w:r>
      <w:proofErr w:type="spellEnd"/>
      <w:r>
        <w:rPr>
          <w:rFonts w:ascii="Times New Roman" w:hAnsi="Times New Roman"/>
          <w:sz w:val="24"/>
        </w:rPr>
        <w:t xml:space="preserve"> структура, описание, назначение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Редактирование и сохранение машинных параметров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Программное обеспечение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 для управления файлами машинных параметров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Область памяти PLC, структура, назначение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Диагностические функции PLC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Сообщения о неисправностях ЧПУ, принципы, виды, анализ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Сообщения PLC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Таблицы сообщений PLC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Сервисные функции PLC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Структура промежуточной памяти PLC, маркеры, байты, слова, строки, управление энергозависимыми и энергонезависимыми областями памяти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Цифровые входа/выхода PLC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Аналоговые входа/выхода PLC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Таблицы перекрёстных ссылок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Диагностика шины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Активация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Описание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Возможности, практика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HeROS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Принципы, структура, описание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Возможности и помощь для сервиса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DriveDiag</w:t>
      </w:r>
      <w:proofErr w:type="spellEnd"/>
      <w:r>
        <w:rPr>
          <w:rFonts w:ascii="Times New Roman" w:hAnsi="Times New Roman"/>
          <w:sz w:val="24"/>
        </w:rPr>
        <w:t xml:space="preserve"> – внутренние средства диагностики </w:t>
      </w:r>
      <w:proofErr w:type="spellStart"/>
      <w:r>
        <w:rPr>
          <w:rFonts w:ascii="Times New Roman" w:hAnsi="Times New Roman"/>
          <w:sz w:val="24"/>
        </w:rPr>
        <w:t>iTNC</w:t>
      </w:r>
      <w:proofErr w:type="spellEnd"/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Сервисные файлы, файлы протоколов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LOGBOOK, описание, способы создания, сохранения, экспертизы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Сервисные файлы, описание, способы создания, сохранения, экспертизы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Программное обеспечение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 для создания, сохранения и экспертизы файлов протокола и сервисных файлов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Интерфейс </w:t>
      </w:r>
      <w:proofErr w:type="spellStart"/>
      <w:r>
        <w:rPr>
          <w:rFonts w:ascii="Times New Roman" w:hAnsi="Times New Roman"/>
          <w:sz w:val="24"/>
        </w:rPr>
        <w:t>енкодеров</w:t>
      </w:r>
      <w:proofErr w:type="spellEnd"/>
      <w:r>
        <w:rPr>
          <w:rFonts w:ascii="Times New Roman" w:hAnsi="Times New Roman"/>
          <w:sz w:val="24"/>
        </w:rPr>
        <w:t xml:space="preserve"> в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iTNC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Датчики обратной связи по положению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Датчики угла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Датчики скорости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Подключение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Параметризация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Диагностические функции ЧПУ интерфейса </w:t>
      </w:r>
      <w:proofErr w:type="spellStart"/>
      <w:r>
        <w:rPr>
          <w:rFonts w:ascii="Times New Roman" w:hAnsi="Times New Roman"/>
          <w:sz w:val="24"/>
        </w:rPr>
        <w:t>енкодеров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Способы диагностики и локализации неисправностей интерфейса </w:t>
      </w:r>
      <w:proofErr w:type="spellStart"/>
      <w:r>
        <w:rPr>
          <w:rFonts w:ascii="Times New Roman" w:hAnsi="Times New Roman"/>
          <w:sz w:val="24"/>
        </w:rPr>
        <w:t>енкодеров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Интерфейс </w:t>
      </w:r>
      <w:proofErr w:type="spellStart"/>
      <w:r>
        <w:rPr>
          <w:rFonts w:ascii="Times New Roman" w:hAnsi="Times New Roman"/>
          <w:sz w:val="24"/>
        </w:rPr>
        <w:t>енкодера</w:t>
      </w:r>
      <w:proofErr w:type="spellEnd"/>
      <w:r>
        <w:rPr>
          <w:rFonts w:ascii="Times New Roman" w:hAnsi="Times New Roman"/>
          <w:sz w:val="24"/>
        </w:rPr>
        <w:t xml:space="preserve"> шпинделя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Режим обнуления, способы, принципы, активация/деактивация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Контура управления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Контур управления током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Контур управления скоростью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Позиционный контур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Замкнутый, разомкнутый, полузамкнутый контура управления, описание, активация, деактивация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Принципы, способы диагностики неисправностей контуров </w:t>
      </w:r>
      <w:proofErr w:type="spellStart"/>
      <w:r>
        <w:rPr>
          <w:rFonts w:ascii="Times New Roman" w:hAnsi="Times New Roman"/>
          <w:sz w:val="24"/>
        </w:rPr>
        <w:t>упраления</w:t>
      </w:r>
      <w:proofErr w:type="spellEnd"/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Интерфейс цифровых приводов подач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Параметризация цифрового управления осями/шпинделем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Таблицы моторов, приводов, блоков питания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Принципы и способы активации следящего режима работы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Диагностика интерфейсов приводов, способы и методы поиска неисправностей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bookmarkStart w:id="1" w:name="_gjdgxs"/>
      <w:bookmarkEnd w:id="1"/>
      <w:r>
        <w:rPr>
          <w:rFonts w:ascii="Times New Roman" w:hAnsi="Times New Roman"/>
          <w:sz w:val="24"/>
        </w:rPr>
        <w:t xml:space="preserve">Диагностический инструмент – внутренний осциллограф </w:t>
      </w:r>
      <w:proofErr w:type="spellStart"/>
      <w:r>
        <w:rPr>
          <w:rFonts w:ascii="Times New Roman" w:hAnsi="Times New Roman"/>
          <w:sz w:val="24"/>
        </w:rPr>
        <w:t>iTNC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Активация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Конфигурация каналов измерений, внутренней и внешней синхронизации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Возможности развёртки по частоте и по амплитуде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Программное обеспечение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 для PC – внешний осциллограф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Практика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Матобеспечение ЧПУ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  <w:r>
        <w:rPr>
          <w:rFonts w:ascii="Times New Roman" w:hAnsi="Times New Roman"/>
          <w:sz w:val="24"/>
        </w:rPr>
        <w:t xml:space="preserve"> iTNC</w:t>
      </w:r>
      <w:proofErr w:type="gramStart"/>
      <w:r>
        <w:rPr>
          <w:rFonts w:ascii="Times New Roman" w:hAnsi="Times New Roman"/>
          <w:sz w:val="24"/>
        </w:rPr>
        <w:t>530,  виды</w:t>
      </w:r>
      <w:proofErr w:type="gramEnd"/>
      <w:r>
        <w:rPr>
          <w:rFonts w:ascii="Times New Roman" w:hAnsi="Times New Roman"/>
          <w:sz w:val="24"/>
        </w:rPr>
        <w:t>, идентификация, различия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Установка / активация /деактивация матобеспечения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Установка сервис-паков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Особенности пуска в эксплуатацию ЧПУ с переустановленным матобеспечением</w:t>
      </w:r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Практика</w:t>
      </w:r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Замена, монтаж, демонтаж компонентов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Пуск в эксплуатацию компонентов </w:t>
      </w:r>
      <w:proofErr w:type="spellStart"/>
      <w:r>
        <w:rPr>
          <w:rFonts w:ascii="Times New Roman" w:hAnsi="Times New Roman"/>
          <w:sz w:val="24"/>
        </w:rPr>
        <w:t>Хайденхайн</w:t>
      </w:r>
      <w:proofErr w:type="spellEnd"/>
    </w:p>
    <w:p w:rsidR="00182B7C" w:rsidRDefault="006E38E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Вопросы, дискуссии, экзамен</w:t>
      </w:r>
    </w:p>
    <w:sectPr w:rsidR="00182B7C" w:rsidSect="006E38E2">
      <w:pgSz w:w="11906" w:h="16838"/>
      <w:pgMar w:top="142" w:right="851" w:bottom="709" w:left="1418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76D9C"/>
    <w:multiLevelType w:val="multilevel"/>
    <w:tmpl w:val="92182F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B7C"/>
    <w:rsid w:val="000B6B5B"/>
    <w:rsid w:val="00182B7C"/>
    <w:rsid w:val="006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19A2F"/>
  <w15:docId w15:val="{E9E9DD8C-BDF8-4BE7-A1E2-AE1439083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a5">
    <w:name w:val="Body Text First Indent"/>
    <w:basedOn w:val="a6"/>
    <w:link w:val="a7"/>
    <w:pPr>
      <w:spacing w:after="200"/>
      <w:ind w:firstLine="360"/>
    </w:pPr>
  </w:style>
  <w:style w:type="character" w:customStyle="1" w:styleId="a7">
    <w:name w:val="Красная строка Знак"/>
    <w:basedOn w:val="a8"/>
    <w:link w:val="a5"/>
  </w:style>
  <w:style w:type="paragraph" w:styleId="23">
    <w:name w:val="List 2"/>
    <w:basedOn w:val="a"/>
    <w:link w:val="24"/>
    <w:pPr>
      <w:ind w:left="566" w:hanging="283"/>
      <w:contextualSpacing/>
    </w:pPr>
  </w:style>
  <w:style w:type="character" w:customStyle="1" w:styleId="24">
    <w:name w:val="Список 2 Знак"/>
    <w:basedOn w:val="1"/>
    <w:link w:val="2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Arial" w:hAnsi="Arial"/>
      <w:sz w:val="24"/>
    </w:rPr>
  </w:style>
  <w:style w:type="character" w:customStyle="1" w:styleId="Default0">
    <w:name w:val="Default"/>
    <w:link w:val="Default"/>
    <w:rPr>
      <w:rFonts w:ascii="Arial" w:hAnsi="Arial"/>
      <w:color w:val="000000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Body Text"/>
    <w:basedOn w:val="a"/>
    <w:link w:val="a8"/>
    <w:pPr>
      <w:spacing w:after="120"/>
    </w:pPr>
  </w:style>
  <w:style w:type="character" w:customStyle="1" w:styleId="a8">
    <w:name w:val="Основной текст Знак"/>
    <w:basedOn w:val="1"/>
    <w:link w:val="a6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639</Words>
  <Characters>3647</Characters>
  <Application>Microsoft Office Word</Application>
  <DocSecurity>0</DocSecurity>
  <Lines>30</Lines>
  <Paragraphs>8</Paragraphs>
  <ScaleCrop>false</ScaleCrop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Борисовна Орехова</cp:lastModifiedBy>
  <cp:revision>3</cp:revision>
  <dcterms:created xsi:type="dcterms:W3CDTF">2025-01-15T07:51:00Z</dcterms:created>
  <dcterms:modified xsi:type="dcterms:W3CDTF">2026-01-22T07:02:00Z</dcterms:modified>
</cp:coreProperties>
</file>